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СВИДЕТЕЛЬСТВО</w:t>
      </w:r>
    </w:p>
    <w:p>
      <w:pPr>
        <w:spacing w:after="360"/>
      </w:pPr>
      <w:r>
        <w:rPr>
          <w:sz w:val="22"/>
          <w:color w:val="444444"/>
        </w:rPr>
        <w:t xml:space="preserve">Область аккредитации метрологической службы (демонстрационный образец)</w:t>
      </w:r>
    </w:p>
    <w:p>
      <w:pPr>
        <w:spacing w:after="180" w:line="300" w:lineRule="auto"/>
        <w:jc w:val="both"/>
      </w:pPr>
      <w:r>
        <w:rPr>
          <w:sz w:val="22"/>
        </w:rPr>
        <w:t xml:space="preserve">Демонстрационный образец. Публикация действующего свидетельства согласуется с метрологической службой предприятия.</w:t>
      </w:r>
    </w:p>
    <w:p>
      <w:pPr>
        <w:spacing w:after="180" w:line="300" w:lineRule="auto"/>
        <w:jc w:val="both"/>
      </w:pPr>
      <w:r>
        <w:rPr>
          <w:sz w:val="22"/>
        </w:rPr>
        <w:t xml:space="preserve">Метрологическая служба АО «СтИЗ» выполняет поверку средств измерений в заявленной области аккредитации.</w:t>
      </w:r>
    </w:p>
    <w:p>
      <w:pPr>
        <w:spacing w:after="180" w:line="300" w:lineRule="auto"/>
        <w:jc w:val="both"/>
      </w:pPr>
      <w:r>
        <w:rPr>
          <w:sz w:val="22"/>
        </w:rPr>
        <w:t xml:space="preserve">Свидетельство о поверке оформляется на конкретное изделие и содержит заводской номер, дату поверки и подпись поверителя.</w:t>
      </w:r>
    </w:p>
    <w:p>
      <w:pPr>
        <w:spacing w:before="240" w:after="120"/>
      </w:pPr>
      <w:r>
        <w:rPr>
          <w:b/>
          <w:sz w:val="22"/>
        </w:rPr>
        <w:t>Контролируемые параметры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W w:w="5000" w:type="pct"/>
      </w:tblPr>
      <w:tr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Документ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Номер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Действует до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Область действия</w:t>
            </w:r>
          </w:p>
        </w:tc>
      </w:tr>
      <w:tr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</w:tr>
    </w:tbl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