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Годовой бухгалтерский отчёт за 2023 год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раскрытие информации</w:t>
      </w:r>
    </w:p>
    <w:p>
      <w:pPr>
        <w:spacing w:after="180" w:line="300" w:lineRule="auto"/>
        <w:jc w:val="both"/>
      </w:pPr>
      <w:r>
        <w:rPr>
          <w:sz w:val="22"/>
        </w:rPr>
        <w:t xml:space="preserve">Настоящий документ содержит годовую бухгалтерскую (финансовую) отчётность акционерного общества «Ставропольский инструментальный завод» за 2023 год.</w:t>
      </w:r>
    </w:p>
    <w:p>
      <w:pPr>
        <w:spacing w:after="180" w:line="300" w:lineRule="auto"/>
        <w:jc w:val="both"/>
      </w:pPr>
      <w:r>
        <w:rPr>
          <w:sz w:val="22"/>
        </w:rPr>
        <w:t xml:space="preserve">В состав отчётности включены бухгалтерский баланс, отчёт о финансовых результатах, отчёт об изменениях капитала, отчёт о движении денежных средств и пояснения к ним.</w:t>
      </w:r>
    </w:p>
    <w:p>
      <w:pPr>
        <w:spacing w:after="180" w:line="300" w:lineRule="auto"/>
        <w:jc w:val="both"/>
      </w:pPr>
      <w:r>
        <w:rPr>
          <w:sz w:val="22"/>
        </w:rPr>
        <w:t xml:space="preserve">Отчётность подготовлена в соответствии с законодательством Российской Федерации о бухгалтерском учёте. Показатели приведены в тысячах рублей.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